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C3" w:rsidRDefault="00B871C3" w:rsidP="00B871C3">
      <w:pPr>
        <w:jc w:val="left"/>
        <w:rPr>
          <w:rFonts w:ascii="仿宋" w:eastAsia="仿宋" w:hAnsi="仿宋" w:cs="仿宋"/>
          <w:sz w:val="32"/>
          <w:szCs w:val="32"/>
        </w:rPr>
      </w:pPr>
      <w:r>
        <w:rPr>
          <w:rFonts w:ascii="仿宋" w:eastAsia="仿宋" w:hAnsi="仿宋" w:cs="仿宋" w:hint="eastAsia"/>
          <w:sz w:val="32"/>
          <w:szCs w:val="32"/>
        </w:rPr>
        <w:t>附件３</w:t>
      </w:r>
    </w:p>
    <w:p w:rsidR="00B871C3" w:rsidRDefault="00B871C3" w:rsidP="00B871C3">
      <w:pPr>
        <w:jc w:val="center"/>
        <w:rPr>
          <w:rFonts w:ascii="华文中宋" w:eastAsia="华文中宋" w:hAnsi="华文中宋" w:cs="华文中宋"/>
          <w:b/>
          <w:bCs/>
          <w:sz w:val="40"/>
          <w:szCs w:val="40"/>
        </w:rPr>
      </w:pPr>
      <w:r>
        <w:rPr>
          <w:rFonts w:ascii="华文中宋" w:eastAsia="华文中宋" w:hAnsi="华文中宋" w:cs="华文中宋" w:hint="eastAsia"/>
          <w:b/>
          <w:bCs/>
          <w:sz w:val="40"/>
          <w:szCs w:val="40"/>
        </w:rPr>
        <w:t>主讲人简介</w:t>
      </w:r>
    </w:p>
    <w:p w:rsidR="00B871C3" w:rsidRDefault="00B871C3" w:rsidP="00B871C3">
      <w:pPr>
        <w:jc w:val="center"/>
        <w:rPr>
          <w:rFonts w:ascii="华文中宋" w:eastAsia="华文中宋" w:hAnsi="华文中宋" w:cs="华文中宋"/>
          <w:b/>
          <w:bCs/>
          <w:sz w:val="40"/>
          <w:szCs w:val="40"/>
        </w:rPr>
      </w:pPr>
    </w:p>
    <w:p w:rsidR="00B871C3" w:rsidRDefault="00B871C3" w:rsidP="00B871C3">
      <w:pPr>
        <w:ind w:firstLineChars="200" w:firstLine="643"/>
        <w:rPr>
          <w:rFonts w:ascii="仿宋" w:eastAsia="仿宋" w:hAnsi="仿宋" w:cs="仿宋"/>
          <w:bCs/>
          <w:color w:val="000000"/>
          <w:sz w:val="32"/>
          <w:szCs w:val="32"/>
        </w:rPr>
      </w:pPr>
      <w:r>
        <w:rPr>
          <w:rFonts w:ascii="仿宋" w:eastAsia="仿宋" w:hAnsi="仿宋" w:cs="仿宋" w:hint="eastAsia"/>
          <w:b/>
          <w:color w:val="000000"/>
          <w:sz w:val="32"/>
          <w:szCs w:val="32"/>
        </w:rPr>
        <w:t>黄  平，</w:t>
      </w:r>
      <w:r>
        <w:rPr>
          <w:rFonts w:ascii="仿宋" w:eastAsia="仿宋" w:hAnsi="仿宋" w:cs="仿宋" w:hint="eastAsia"/>
          <w:color w:val="000000"/>
          <w:sz w:val="32"/>
          <w:szCs w:val="32"/>
        </w:rPr>
        <w:t>中国社会科学院欧洲研究所所长，中国中东欧</w:t>
      </w:r>
      <w:proofErr w:type="gramStart"/>
      <w:r>
        <w:rPr>
          <w:rFonts w:ascii="仿宋" w:eastAsia="仿宋" w:hAnsi="仿宋" w:cs="仿宋" w:hint="eastAsia"/>
          <w:color w:val="000000"/>
          <w:sz w:val="32"/>
          <w:szCs w:val="32"/>
        </w:rPr>
        <w:t>智库交流</w:t>
      </w:r>
      <w:proofErr w:type="gramEnd"/>
      <w:r>
        <w:rPr>
          <w:rFonts w:ascii="仿宋" w:eastAsia="仿宋" w:hAnsi="仿宋" w:cs="仿宋" w:hint="eastAsia"/>
          <w:color w:val="000000"/>
          <w:sz w:val="32"/>
          <w:szCs w:val="32"/>
        </w:rPr>
        <w:t>合作网络秘书长，兼任中华美国学会会长、中国欧洲学会副会长、中国世界政治研究会副会长、中国国际关系学会副会长、全国港澳研究会副会长、中国中东欧</w:t>
      </w:r>
      <w:proofErr w:type="gramStart"/>
      <w:r>
        <w:rPr>
          <w:rFonts w:ascii="仿宋" w:eastAsia="仿宋" w:hAnsi="仿宋" w:cs="仿宋" w:hint="eastAsia"/>
          <w:color w:val="000000"/>
          <w:sz w:val="32"/>
          <w:szCs w:val="32"/>
        </w:rPr>
        <w:t>智库交流</w:t>
      </w:r>
      <w:proofErr w:type="gramEnd"/>
      <w:r>
        <w:rPr>
          <w:rFonts w:ascii="仿宋" w:eastAsia="仿宋" w:hAnsi="仿宋" w:cs="仿宋" w:hint="eastAsia"/>
          <w:color w:val="000000"/>
          <w:sz w:val="32"/>
          <w:szCs w:val="32"/>
        </w:rPr>
        <w:t>合作网络秘书长、中国社会科学院台港澳研究中心主任、联合国社会发展研究所（</w:t>
      </w:r>
      <w:r>
        <w:rPr>
          <w:rFonts w:ascii="仿宋" w:eastAsia="仿宋" w:hAnsi="仿宋" w:cs="仿宋" w:hint="eastAsia"/>
          <w:bCs/>
          <w:color w:val="000000"/>
          <w:sz w:val="32"/>
          <w:szCs w:val="32"/>
        </w:rPr>
        <w:t>UNRISD）所务委员、欧洲跨文化研究所所长（Co-Chair）。黄平曾任中国社会科学院社会学研究所副所长、国际合作局局长、美国研究所所长，并曾被选为国际社会科学理事会（ISSC）副会长、国际社会学会（IIS）副会长（两届）、联合国教科文组织社会转型（MOST, UNESCO）政府间理事会副主席、联合国教科文组织重大科学项目评审委员。</w:t>
      </w:r>
    </w:p>
    <w:p w:rsidR="00B871C3" w:rsidRDefault="00B871C3" w:rsidP="00B871C3">
      <w:pPr>
        <w:ind w:firstLineChars="200" w:firstLine="643"/>
        <w:rPr>
          <w:rFonts w:ascii="仿宋" w:eastAsia="仿宋" w:hAnsi="仿宋" w:cs="仿宋"/>
          <w:bCs/>
          <w:color w:val="000000"/>
          <w:sz w:val="32"/>
          <w:szCs w:val="32"/>
        </w:rPr>
      </w:pPr>
      <w:r>
        <w:rPr>
          <w:rFonts w:ascii="仿宋" w:eastAsia="仿宋" w:hAnsi="仿宋" w:cs="仿宋" w:hint="eastAsia"/>
          <w:b/>
          <w:color w:val="000000"/>
          <w:sz w:val="32"/>
          <w:szCs w:val="32"/>
        </w:rPr>
        <w:t>李文军，</w:t>
      </w:r>
      <w:r>
        <w:rPr>
          <w:rFonts w:ascii="仿宋" w:eastAsia="仿宋" w:hAnsi="仿宋" w:cs="仿宋" w:hint="eastAsia"/>
          <w:bCs/>
          <w:color w:val="000000"/>
          <w:sz w:val="32"/>
          <w:szCs w:val="32"/>
        </w:rPr>
        <w:t>中国社会科学院数量经济与技术经济研究所产业技术经济研究室主任、研究员；中国社会科学院研究生院博士生导师。主要研究方向为产业技术经济评价、循环经济研究。先后主持或参与了多项国家级、省部级、地方政府、企业委托和国际合作课题研究等，内容涉及经济政策的宏观效应、宏观金融、南水北调等重大工程项目经济社会生态环境影响技术经济论证问题、循环经济发展规划、战略性新兴产业发展规划等。</w:t>
      </w:r>
    </w:p>
    <w:p w:rsidR="00B871C3" w:rsidRDefault="00B871C3" w:rsidP="00B871C3">
      <w:pPr>
        <w:ind w:firstLineChars="200" w:firstLine="643"/>
        <w:rPr>
          <w:rFonts w:ascii="仿宋" w:eastAsia="仿宋" w:hAnsi="仿宋" w:cs="仿宋"/>
          <w:b/>
          <w:color w:val="000000"/>
          <w:sz w:val="32"/>
          <w:szCs w:val="32"/>
        </w:rPr>
      </w:pPr>
    </w:p>
    <w:p w:rsidR="00B871C3" w:rsidRDefault="00B871C3" w:rsidP="00B871C3">
      <w:pPr>
        <w:ind w:firstLineChars="200" w:firstLine="643"/>
        <w:rPr>
          <w:rFonts w:ascii="仿宋" w:eastAsia="仿宋" w:hAnsi="仿宋" w:cs="仿宋"/>
          <w:sz w:val="32"/>
          <w:szCs w:val="32"/>
        </w:rPr>
      </w:pPr>
      <w:r>
        <w:rPr>
          <w:rFonts w:ascii="仿宋" w:eastAsia="仿宋" w:hAnsi="仿宋" w:cs="仿宋" w:hint="eastAsia"/>
          <w:b/>
          <w:color w:val="000000"/>
          <w:sz w:val="32"/>
          <w:szCs w:val="32"/>
        </w:rPr>
        <w:t>孔田平，</w:t>
      </w:r>
      <w:r>
        <w:rPr>
          <w:rFonts w:ascii="仿宋" w:eastAsia="仿宋" w:hAnsi="仿宋" w:cs="仿宋" w:hint="eastAsia"/>
          <w:sz w:val="32"/>
          <w:szCs w:val="32"/>
        </w:rPr>
        <w:t>中国社会科学院欧洲研究所研究员、博士生导师。曾任欧洲研究所中东欧研究室主任。兼任中国世界经济学会常务理事、中国俄罗斯东欧中亚学会常务理事、中国新兴经济体研究会常务理事、中国欧洲协会理事、中国欧洲协会一体化史研究分会秘书长、中国欧洲协会中东欧研究分会副会长。兼任中国-中东欧国家关系研究基金指导小组成员，曾参与外交部、</w:t>
      </w:r>
      <w:proofErr w:type="gramStart"/>
      <w:r>
        <w:rPr>
          <w:rFonts w:ascii="仿宋" w:eastAsia="仿宋" w:hAnsi="仿宋" w:cs="仿宋" w:hint="eastAsia"/>
          <w:sz w:val="32"/>
          <w:szCs w:val="32"/>
        </w:rPr>
        <w:t>发改委</w:t>
      </w:r>
      <w:proofErr w:type="gramEnd"/>
      <w:r>
        <w:rPr>
          <w:rFonts w:ascii="仿宋" w:eastAsia="仿宋" w:hAnsi="仿宋" w:cs="仿宋" w:hint="eastAsia"/>
          <w:sz w:val="32"/>
          <w:szCs w:val="32"/>
        </w:rPr>
        <w:t>等政府机构以及中国银行、国开行等机构的政策咨询。2012年获国务院特殊津贴。专业为国际政治，研究领域为中东欧研究。专著《东欧经济改革之路—经济转轨与制度变迁》曾获第六届中国社会科学院优秀科研成果奖二等奖。曾为《苏东剧变之后：对119个问题的思考》主编之一，《维谢格拉德集团的嬗变与中国V4关系》主编。曾发表论文、文章及研究报告百余篇。</w:t>
      </w:r>
    </w:p>
    <w:p w:rsidR="00B871C3" w:rsidRDefault="00B871C3" w:rsidP="00B871C3">
      <w:pPr>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 xml:space="preserve">白  </w:t>
      </w:r>
      <w:proofErr w:type="gramStart"/>
      <w:r>
        <w:rPr>
          <w:rFonts w:ascii="仿宋" w:eastAsia="仿宋" w:hAnsi="仿宋" w:cs="仿宋" w:hint="eastAsia"/>
          <w:b/>
          <w:color w:val="000000" w:themeColor="text1"/>
          <w:sz w:val="32"/>
          <w:szCs w:val="32"/>
        </w:rPr>
        <w:t>玫</w:t>
      </w:r>
      <w:proofErr w:type="gramEnd"/>
      <w:r>
        <w:rPr>
          <w:rFonts w:ascii="仿宋" w:eastAsia="仿宋" w:hAnsi="仿宋" w:cs="仿宋" w:hint="eastAsia"/>
          <w:b/>
          <w:color w:val="000000" w:themeColor="text1"/>
          <w:sz w:val="32"/>
          <w:szCs w:val="32"/>
        </w:rPr>
        <w:t>，</w:t>
      </w:r>
      <w:r>
        <w:rPr>
          <w:rFonts w:ascii="仿宋" w:eastAsia="仿宋" w:hAnsi="仿宋" w:cs="仿宋" w:hint="eastAsia"/>
          <w:color w:val="000000" w:themeColor="text1"/>
          <w:sz w:val="32"/>
          <w:szCs w:val="32"/>
        </w:rPr>
        <w:t>经济学博士，中国社会科学院工业经济研究所研究</w:t>
      </w:r>
      <w:r>
        <w:rPr>
          <w:rFonts w:ascii="仿宋" w:eastAsia="仿宋" w:hAnsi="仿宋" w:cs="仿宋"/>
          <w:color w:val="000000" w:themeColor="text1"/>
          <w:sz w:val="32"/>
          <w:szCs w:val="32"/>
        </w:rPr>
        <w:t>员，</w:t>
      </w:r>
      <w:r>
        <w:rPr>
          <w:rFonts w:ascii="仿宋" w:eastAsia="仿宋" w:hAnsi="仿宋" w:cs="仿宋" w:hint="eastAsia"/>
          <w:color w:val="000000" w:themeColor="text1"/>
          <w:sz w:val="32"/>
          <w:szCs w:val="32"/>
        </w:rPr>
        <w:t>能源经济研究中</w:t>
      </w:r>
      <w:r>
        <w:rPr>
          <w:rFonts w:ascii="仿宋" w:eastAsia="仿宋" w:hAnsi="仿宋" w:cs="仿宋"/>
          <w:color w:val="000000" w:themeColor="text1"/>
          <w:sz w:val="32"/>
          <w:szCs w:val="32"/>
        </w:rPr>
        <w:t>心</w:t>
      </w:r>
      <w:r>
        <w:rPr>
          <w:rFonts w:ascii="仿宋" w:eastAsia="仿宋" w:hAnsi="仿宋" w:cs="仿宋" w:hint="eastAsia"/>
          <w:color w:val="000000" w:themeColor="text1"/>
          <w:sz w:val="32"/>
          <w:szCs w:val="32"/>
        </w:rPr>
        <w:t>副主</w:t>
      </w:r>
      <w:r>
        <w:rPr>
          <w:rFonts w:ascii="仿宋" w:eastAsia="仿宋" w:hAnsi="仿宋" w:cs="仿宋"/>
          <w:color w:val="000000" w:themeColor="text1"/>
          <w:sz w:val="32"/>
          <w:szCs w:val="32"/>
        </w:rPr>
        <w:t>任</w:t>
      </w:r>
      <w:r>
        <w:rPr>
          <w:rFonts w:ascii="仿宋" w:eastAsia="仿宋" w:hAnsi="仿宋" w:cs="仿宋" w:hint="eastAsia"/>
          <w:color w:val="000000" w:themeColor="text1"/>
          <w:sz w:val="32"/>
          <w:szCs w:val="32"/>
        </w:rPr>
        <w:t>。目前主</w:t>
      </w:r>
      <w:r>
        <w:rPr>
          <w:rFonts w:ascii="仿宋" w:eastAsia="仿宋" w:hAnsi="仿宋" w:cs="仿宋"/>
          <w:color w:val="000000" w:themeColor="text1"/>
          <w:sz w:val="32"/>
          <w:szCs w:val="32"/>
        </w:rPr>
        <w:t>要</w:t>
      </w:r>
      <w:r>
        <w:rPr>
          <w:rFonts w:ascii="仿宋" w:eastAsia="仿宋" w:hAnsi="仿宋" w:cs="仿宋" w:hint="eastAsia"/>
          <w:color w:val="000000" w:themeColor="text1"/>
          <w:sz w:val="32"/>
          <w:szCs w:val="32"/>
        </w:rPr>
        <w:t>研究</w:t>
      </w:r>
      <w:r>
        <w:rPr>
          <w:rFonts w:ascii="仿宋" w:eastAsia="仿宋" w:hAnsi="仿宋" w:cs="仿宋"/>
          <w:color w:val="000000" w:themeColor="text1"/>
          <w:sz w:val="32"/>
          <w:szCs w:val="32"/>
        </w:rPr>
        <w:t>领域</w:t>
      </w:r>
      <w:r>
        <w:rPr>
          <w:rFonts w:ascii="仿宋" w:eastAsia="仿宋" w:hAnsi="仿宋" w:cs="仿宋" w:hint="eastAsia"/>
          <w:color w:val="000000" w:themeColor="text1"/>
          <w:sz w:val="32"/>
          <w:szCs w:val="32"/>
        </w:rPr>
        <w:t>为</w:t>
      </w:r>
      <w:r>
        <w:rPr>
          <w:rFonts w:ascii="仿宋" w:eastAsia="仿宋" w:hAnsi="仿宋" w:cs="仿宋"/>
          <w:color w:val="000000" w:themeColor="text1"/>
          <w:sz w:val="32"/>
          <w:szCs w:val="32"/>
        </w:rPr>
        <w:t>国际产能合作、能源</w:t>
      </w:r>
      <w:r>
        <w:rPr>
          <w:rFonts w:ascii="仿宋" w:eastAsia="仿宋" w:hAnsi="仿宋" w:cs="仿宋" w:hint="eastAsia"/>
          <w:color w:val="000000" w:themeColor="text1"/>
          <w:sz w:val="32"/>
          <w:szCs w:val="32"/>
        </w:rPr>
        <w:t>经济</w:t>
      </w:r>
      <w:r>
        <w:rPr>
          <w:rFonts w:ascii="仿宋" w:eastAsia="仿宋" w:hAnsi="仿宋" w:cs="仿宋"/>
          <w:color w:val="000000" w:themeColor="text1"/>
          <w:sz w:val="32"/>
          <w:szCs w:val="32"/>
        </w:rPr>
        <w:t>与</w:t>
      </w:r>
      <w:r>
        <w:rPr>
          <w:rFonts w:ascii="仿宋" w:eastAsia="仿宋" w:hAnsi="仿宋" w:cs="仿宋" w:hint="eastAsia"/>
          <w:color w:val="000000" w:themeColor="text1"/>
          <w:sz w:val="32"/>
          <w:szCs w:val="32"/>
        </w:rPr>
        <w:t>政策、区域</w:t>
      </w:r>
      <w:r>
        <w:rPr>
          <w:rFonts w:ascii="仿宋" w:eastAsia="仿宋" w:hAnsi="仿宋" w:cs="仿宋"/>
          <w:color w:val="000000" w:themeColor="text1"/>
          <w:sz w:val="32"/>
          <w:szCs w:val="32"/>
        </w:rPr>
        <w:t>经济发展和</w:t>
      </w:r>
      <w:r>
        <w:rPr>
          <w:rFonts w:ascii="仿宋" w:eastAsia="仿宋" w:hAnsi="仿宋" w:cs="仿宋" w:hint="eastAsia"/>
          <w:color w:val="000000" w:themeColor="text1"/>
          <w:sz w:val="32"/>
          <w:szCs w:val="32"/>
        </w:rPr>
        <w:t>工</w:t>
      </w:r>
      <w:r>
        <w:rPr>
          <w:rFonts w:ascii="仿宋" w:eastAsia="仿宋" w:hAnsi="仿宋" w:cs="仿宋"/>
          <w:color w:val="000000" w:themeColor="text1"/>
          <w:sz w:val="32"/>
          <w:szCs w:val="32"/>
        </w:rPr>
        <w:t>业经济大数据</w:t>
      </w:r>
      <w:r>
        <w:rPr>
          <w:rFonts w:ascii="仿宋" w:eastAsia="仿宋" w:hAnsi="仿宋" w:cs="仿宋" w:hint="eastAsia"/>
          <w:color w:val="000000" w:themeColor="text1"/>
          <w:sz w:val="32"/>
          <w:szCs w:val="32"/>
        </w:rPr>
        <w:t>等</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近年来主持参与完成</w:t>
      </w:r>
      <w:r>
        <w:rPr>
          <w:rFonts w:ascii="仿宋" w:eastAsia="仿宋" w:hAnsi="仿宋" w:cs="仿宋"/>
          <w:color w:val="000000" w:themeColor="text1"/>
          <w:sz w:val="32"/>
          <w:szCs w:val="32"/>
        </w:rPr>
        <w:t>了</w:t>
      </w:r>
      <w:r>
        <w:rPr>
          <w:rFonts w:ascii="仿宋" w:eastAsia="仿宋" w:hAnsi="仿宋" w:cs="仿宋" w:hint="eastAsia"/>
          <w:color w:val="000000" w:themeColor="text1"/>
          <w:sz w:val="32"/>
          <w:szCs w:val="32"/>
        </w:rPr>
        <w:t>30多项国家重大（点）、中国社会科学院重大（点）以及有关部委、地方委托和国际合作研究项目,如《新一轮中俄重点地区合作规划前期研究》《雄安新区建设智慧生态新城研究》等;在《中国工业经济》《中国人口·资源</w:t>
      </w:r>
      <w:r>
        <w:rPr>
          <w:rFonts w:ascii="仿宋" w:eastAsia="仿宋" w:hAnsi="仿宋" w:cs="仿宋" w:hint="eastAsia"/>
          <w:color w:val="000000" w:themeColor="text1"/>
          <w:sz w:val="32"/>
          <w:szCs w:val="32"/>
        </w:rPr>
        <w:lastRenderedPageBreak/>
        <w:t>与环境》《经济学动态》等刊物上发表中英文学术论文数十篇，</w:t>
      </w:r>
      <w:r>
        <w:rPr>
          <w:rFonts w:ascii="仿宋" w:eastAsia="仿宋" w:hAnsi="仿宋" w:cs="仿宋"/>
          <w:color w:val="000000" w:themeColor="text1"/>
          <w:sz w:val="32"/>
          <w:szCs w:val="32"/>
        </w:rPr>
        <w:t>如</w:t>
      </w:r>
      <w:r>
        <w:rPr>
          <w:rFonts w:ascii="仿宋" w:eastAsia="仿宋" w:hAnsi="仿宋" w:cs="仿宋" w:hint="eastAsia"/>
          <w:color w:val="000000" w:themeColor="text1"/>
          <w:sz w:val="32"/>
          <w:szCs w:val="32"/>
        </w:rPr>
        <w:t>《中国对外直接投资对产业结构调整影响研究》《中国与中亚能源合作前景广阔》等；</w:t>
      </w:r>
      <w:r>
        <w:rPr>
          <w:rFonts w:ascii="仿宋" w:eastAsia="仿宋" w:hAnsi="仿宋" w:cs="仿宋"/>
          <w:color w:val="000000" w:themeColor="text1"/>
          <w:sz w:val="32"/>
          <w:szCs w:val="32"/>
        </w:rPr>
        <w:t>著有</w:t>
      </w:r>
      <w:r>
        <w:rPr>
          <w:rFonts w:ascii="仿宋" w:eastAsia="仿宋" w:hAnsi="仿宋" w:cs="仿宋" w:hint="eastAsia"/>
          <w:color w:val="000000" w:themeColor="text1"/>
          <w:sz w:val="32"/>
          <w:szCs w:val="32"/>
        </w:rPr>
        <w:t>《中国企业总部迁移理论与政策研究》《中国低碳发展产业政策研究》《 “一带一路”国家产业竞争力</w:t>
      </w:r>
      <w:r>
        <w:rPr>
          <w:rFonts w:ascii="仿宋" w:eastAsia="仿宋" w:hAnsi="仿宋" w:cs="仿宋" w:hint="eastAsia"/>
          <w:color w:val="000000"/>
          <w:sz w:val="32"/>
          <w:szCs w:val="32"/>
        </w:rPr>
        <w:t xml:space="preserve">分析》《能源学科前沿报告》等，参与《中国产业竞争力报告No.5—— </w:t>
      </w:r>
      <w:r>
        <w:rPr>
          <w:rFonts w:ascii="仿宋" w:eastAsia="仿宋" w:hAnsi="仿宋" w:cs="仿宋" w:hint="eastAsia"/>
          <w:color w:val="000000" w:themeColor="text1"/>
          <w:sz w:val="32"/>
          <w:szCs w:val="32"/>
        </w:rPr>
        <w:t>“一带一路”</w:t>
      </w:r>
      <w:r>
        <w:rPr>
          <w:rFonts w:ascii="仿宋" w:eastAsia="仿宋" w:hAnsi="仿宋" w:cs="仿宋" w:hint="eastAsia"/>
          <w:color w:val="000000"/>
          <w:sz w:val="32"/>
          <w:szCs w:val="32"/>
        </w:rPr>
        <w:t xml:space="preserve">战略与国际产能合作》《中国产业竞争力报告No.6—— </w:t>
      </w:r>
      <w:r>
        <w:rPr>
          <w:rFonts w:ascii="仿宋" w:eastAsia="仿宋" w:hAnsi="仿宋" w:cs="仿宋" w:hint="eastAsia"/>
          <w:color w:val="000000" w:themeColor="text1"/>
          <w:sz w:val="32"/>
          <w:szCs w:val="32"/>
        </w:rPr>
        <w:t>“一带一路”</w:t>
      </w:r>
      <w:r>
        <w:rPr>
          <w:rFonts w:ascii="仿宋" w:eastAsia="仿宋" w:hAnsi="仿宋" w:cs="仿宋" w:hint="eastAsia"/>
          <w:color w:val="000000"/>
          <w:sz w:val="32"/>
          <w:szCs w:val="32"/>
        </w:rPr>
        <w:t>战</w:t>
      </w:r>
      <w:r>
        <w:rPr>
          <w:rFonts w:ascii="仿宋" w:eastAsia="仿宋" w:hAnsi="仿宋" w:cs="仿宋" w:hint="eastAsia"/>
          <w:color w:val="000000" w:themeColor="text1"/>
          <w:sz w:val="32"/>
          <w:szCs w:val="32"/>
        </w:rPr>
        <w:t>略与贸易发展新动能的培育》等皮</w:t>
      </w:r>
      <w:r>
        <w:rPr>
          <w:rFonts w:ascii="仿宋" w:eastAsia="仿宋" w:hAnsi="仿宋" w:cs="仿宋"/>
          <w:color w:val="000000" w:themeColor="text1"/>
          <w:sz w:val="32"/>
          <w:szCs w:val="32"/>
        </w:rPr>
        <w:t>书</w:t>
      </w:r>
      <w:r>
        <w:rPr>
          <w:rFonts w:ascii="仿宋" w:eastAsia="仿宋" w:hAnsi="仿宋" w:cs="仿宋" w:hint="eastAsia"/>
          <w:color w:val="000000" w:themeColor="text1"/>
          <w:sz w:val="32"/>
          <w:szCs w:val="32"/>
        </w:rPr>
        <w:t>的</w:t>
      </w:r>
      <w:r>
        <w:rPr>
          <w:rFonts w:ascii="仿宋" w:eastAsia="仿宋" w:hAnsi="仿宋" w:cs="仿宋"/>
          <w:color w:val="000000" w:themeColor="text1"/>
          <w:sz w:val="32"/>
          <w:szCs w:val="32"/>
        </w:rPr>
        <w:t>编写</w:t>
      </w:r>
      <w:r>
        <w:rPr>
          <w:rFonts w:ascii="仿宋" w:eastAsia="仿宋" w:hAnsi="仿宋" w:cs="仿宋" w:hint="eastAsia"/>
          <w:color w:val="000000" w:themeColor="text1"/>
          <w:sz w:val="32"/>
          <w:szCs w:val="32"/>
        </w:rPr>
        <w:t>工</w:t>
      </w:r>
      <w:r>
        <w:rPr>
          <w:rFonts w:ascii="仿宋" w:eastAsia="仿宋" w:hAnsi="仿宋" w:cs="仿宋"/>
          <w:color w:val="000000" w:themeColor="text1"/>
          <w:sz w:val="32"/>
          <w:szCs w:val="32"/>
        </w:rPr>
        <w:t>作。</w:t>
      </w:r>
    </w:p>
    <w:p w:rsidR="00B871C3" w:rsidRDefault="00B871C3" w:rsidP="00B871C3">
      <w:pPr>
        <w:ind w:firstLine="640"/>
        <w:rPr>
          <w:rFonts w:ascii="仿宋" w:eastAsia="仿宋" w:hAnsi="仿宋" w:cs="仿宋"/>
          <w:sz w:val="32"/>
          <w:szCs w:val="32"/>
        </w:rPr>
      </w:pPr>
      <w:r>
        <w:rPr>
          <w:rFonts w:ascii="仿宋" w:eastAsia="仿宋" w:hAnsi="仿宋" w:cs="仿宋" w:hint="eastAsia"/>
          <w:b/>
          <w:color w:val="000000"/>
          <w:sz w:val="32"/>
          <w:szCs w:val="32"/>
        </w:rPr>
        <w:t>赵俊杰，</w:t>
      </w:r>
      <w:r>
        <w:rPr>
          <w:rFonts w:ascii="仿宋" w:eastAsia="仿宋" w:hAnsi="仿宋" w:cs="仿宋" w:hint="eastAsia"/>
          <w:sz w:val="32"/>
          <w:szCs w:val="32"/>
        </w:rPr>
        <w:t>法学博士，中国社会科学院欧洲研究所研究员，中国社会科学院研究生院欧洲系教授。中国外交部新闻司指定接受国家级媒体采访的欧洲问题专家，美国伯克利加大高级访问学者。中央电视台国际问题特约评论员，中央人民广播电台国际问题嘉宾专家，香港凤凰卫视</w:t>
      </w:r>
      <w:proofErr w:type="gramStart"/>
      <w:r>
        <w:rPr>
          <w:rFonts w:ascii="仿宋" w:eastAsia="仿宋" w:hAnsi="仿宋" w:cs="仿宋" w:hint="eastAsia"/>
          <w:sz w:val="32"/>
          <w:szCs w:val="32"/>
        </w:rPr>
        <w:t>资讯台嘉宾</w:t>
      </w:r>
      <w:proofErr w:type="gramEnd"/>
      <w:r>
        <w:rPr>
          <w:rFonts w:ascii="仿宋" w:eastAsia="仿宋" w:hAnsi="仿宋" w:cs="仿宋" w:hint="eastAsia"/>
          <w:sz w:val="32"/>
          <w:szCs w:val="32"/>
        </w:rPr>
        <w:t>专家。曾多次赴加拿大、德国、法国、丹麦及港澳台等地，参加学术交流会议。</w:t>
      </w:r>
    </w:p>
    <w:p w:rsidR="00B871C3" w:rsidRDefault="00B871C3" w:rsidP="00B871C3">
      <w:pPr>
        <w:ind w:firstLineChars="200" w:firstLine="643"/>
        <w:rPr>
          <w:rFonts w:ascii="仿宋" w:eastAsia="仿宋" w:hAnsi="仿宋" w:cs="仿宋"/>
          <w:bCs/>
          <w:color w:val="000000"/>
          <w:sz w:val="32"/>
          <w:szCs w:val="32"/>
        </w:rPr>
      </w:pPr>
      <w:r>
        <w:rPr>
          <w:rFonts w:ascii="仿宋" w:eastAsia="仿宋" w:hAnsi="仿宋" w:cs="仿宋" w:hint="eastAsia"/>
          <w:b/>
          <w:color w:val="000000"/>
          <w:sz w:val="32"/>
          <w:szCs w:val="32"/>
        </w:rPr>
        <w:t>郭朝先，</w:t>
      </w:r>
      <w:r>
        <w:rPr>
          <w:rFonts w:ascii="仿宋" w:eastAsia="仿宋" w:hAnsi="仿宋" w:cs="仿宋" w:hint="eastAsia"/>
          <w:bCs/>
          <w:color w:val="0D0D0D" w:themeColor="text1" w:themeTint="F2"/>
          <w:sz w:val="32"/>
          <w:szCs w:val="32"/>
        </w:rPr>
        <w:t>管理学博士，中</w:t>
      </w:r>
      <w:r>
        <w:rPr>
          <w:rFonts w:ascii="仿宋" w:eastAsia="仿宋" w:hAnsi="仿宋" w:cs="仿宋" w:hint="eastAsia"/>
          <w:bCs/>
          <w:color w:val="000000"/>
          <w:sz w:val="32"/>
          <w:szCs w:val="32"/>
        </w:rPr>
        <w:t>国社会科学院工业经济研究所研究员，产业组织研究室副主任；中国可持续发展研究会理事。研究领域包括产业经济学、工业化与经济增长、安全生产、可持续发展。主持和参加课题研究40余项，包括主持和参加省、市、县地方产业发展规划和企业发展战略规划课题多项。发表论文和研究报告100多篇，出版专著（独著、合著）10余部。</w:t>
      </w:r>
    </w:p>
    <w:p w:rsidR="00B871C3" w:rsidRDefault="00B871C3" w:rsidP="00B871C3">
      <w:pPr>
        <w:ind w:firstLineChars="200" w:firstLine="643"/>
        <w:rPr>
          <w:rFonts w:ascii="仿宋" w:eastAsia="仿宋" w:hAnsi="仿宋" w:cs="仿宋"/>
          <w:b/>
          <w:color w:val="000000"/>
          <w:sz w:val="32"/>
          <w:szCs w:val="32"/>
        </w:rPr>
      </w:pPr>
    </w:p>
    <w:p w:rsidR="00B871C3" w:rsidRDefault="00B871C3" w:rsidP="00B871C3">
      <w:pPr>
        <w:ind w:firstLineChars="200" w:firstLine="643"/>
        <w:rPr>
          <w:rFonts w:ascii="仿宋" w:eastAsia="仿宋" w:hAnsi="仿宋" w:cs="仿宋"/>
          <w:bCs/>
          <w:color w:val="000000"/>
          <w:sz w:val="32"/>
          <w:szCs w:val="32"/>
        </w:rPr>
      </w:pPr>
      <w:proofErr w:type="gramStart"/>
      <w:r>
        <w:rPr>
          <w:rFonts w:ascii="仿宋" w:eastAsia="仿宋" w:hAnsi="仿宋" w:cs="仿宋" w:hint="eastAsia"/>
          <w:b/>
          <w:color w:val="000000"/>
          <w:sz w:val="32"/>
          <w:szCs w:val="32"/>
        </w:rPr>
        <w:lastRenderedPageBreak/>
        <w:t>邓</w:t>
      </w:r>
      <w:proofErr w:type="gramEnd"/>
      <w:r>
        <w:rPr>
          <w:rFonts w:ascii="仿宋" w:eastAsia="仿宋" w:hAnsi="仿宋" w:cs="仿宋" w:hint="eastAsia"/>
          <w:b/>
          <w:color w:val="000000"/>
          <w:sz w:val="32"/>
          <w:szCs w:val="32"/>
        </w:rPr>
        <w:t xml:space="preserve">  洲，</w:t>
      </w:r>
      <w:r>
        <w:rPr>
          <w:rFonts w:ascii="仿宋" w:eastAsia="仿宋" w:hAnsi="仿宋" w:cs="仿宋" w:hint="eastAsia"/>
          <w:bCs/>
          <w:color w:val="000000"/>
          <w:sz w:val="32"/>
          <w:szCs w:val="32"/>
        </w:rPr>
        <w:t>经济学博士，中国社会科学院工业经济研究所工业发展研究室副研究员。先后就读于北京第二外国语学院、中国社会科学院研究生院，获得管理学学士、管理学硕士和经济学博士学位。目前主要从事工业发展、技术创新、产业结构等领域的研究。</w:t>
      </w:r>
    </w:p>
    <w:p w:rsidR="00B871C3" w:rsidRDefault="00B871C3" w:rsidP="00B871C3">
      <w:pPr>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胡文龙，</w:t>
      </w:r>
      <w:r>
        <w:rPr>
          <w:rFonts w:ascii="仿宋" w:eastAsia="仿宋" w:hAnsi="仿宋" w:cs="仿宋" w:hint="eastAsia"/>
          <w:color w:val="000000"/>
          <w:sz w:val="32"/>
          <w:szCs w:val="32"/>
        </w:rPr>
        <w:t>管理学博士，</w:t>
      </w:r>
      <w:r>
        <w:rPr>
          <w:rFonts w:ascii="仿宋" w:eastAsia="仿宋" w:hAnsi="仿宋" w:cs="仿宋" w:hint="eastAsia"/>
          <w:sz w:val="32"/>
          <w:szCs w:val="32"/>
        </w:rPr>
        <w:t>中国社会科学院工业经济研究所副研究员。主要研究领域：财务会计理论、企业竞争力、财务战略、管理会计、环境会计等。</w:t>
      </w:r>
      <w:r>
        <w:rPr>
          <w:rFonts w:ascii="仿宋" w:eastAsia="仿宋" w:hAnsi="仿宋" w:cs="仿宋" w:hint="eastAsia"/>
          <w:bCs/>
          <w:color w:val="000000"/>
          <w:sz w:val="32"/>
          <w:szCs w:val="32"/>
        </w:rPr>
        <w:t>主持和参与</w:t>
      </w:r>
      <w:r>
        <w:rPr>
          <w:rFonts w:ascii="仿宋" w:eastAsia="仿宋" w:hAnsi="仿宋" w:cs="仿宋" w:hint="eastAsia"/>
          <w:sz w:val="32"/>
          <w:szCs w:val="32"/>
        </w:rPr>
        <w:t>国家级、院级重大项目</w:t>
      </w:r>
      <w:r>
        <w:rPr>
          <w:rFonts w:ascii="仿宋" w:eastAsia="仿宋" w:hAnsi="仿宋" w:cs="仿宋" w:hint="eastAsia"/>
          <w:bCs/>
          <w:color w:val="000000"/>
          <w:sz w:val="32"/>
          <w:szCs w:val="32"/>
        </w:rPr>
        <w:t>30余项，参与地方产业发展规划和企业发展战略规划课题20余项。</w:t>
      </w:r>
      <w:r>
        <w:rPr>
          <w:rFonts w:ascii="仿宋" w:eastAsia="仿宋" w:hAnsi="仿宋" w:cs="仿宋" w:hint="eastAsia"/>
          <w:sz w:val="32"/>
          <w:szCs w:val="32"/>
        </w:rPr>
        <w:t>《我国国有发电企业负债与资本运作问题研究》研究报告获“国家能源局2011年度国家能源局软科学研究三等奖”。《权责发生制政府综合财务报告在地方政府融资和债务管理中的功能作用相关问题研究》荣获2014年上海金融业改革发展优秀研究成果一等奖。</w:t>
      </w:r>
    </w:p>
    <w:p w:rsidR="00B871C3" w:rsidRDefault="00B871C3" w:rsidP="00B871C3">
      <w:pPr>
        <w:ind w:firstLineChars="200" w:firstLine="643"/>
        <w:rPr>
          <w:rFonts w:ascii="仿宋" w:eastAsia="仿宋" w:hAnsi="仿宋" w:cs="仿宋"/>
          <w:sz w:val="32"/>
          <w:szCs w:val="32"/>
        </w:rPr>
      </w:pPr>
      <w:proofErr w:type="gramStart"/>
      <w:r>
        <w:rPr>
          <w:rFonts w:ascii="仿宋" w:eastAsia="仿宋" w:hAnsi="仿宋" w:cs="仿宋" w:hint="eastAsia"/>
          <w:b/>
          <w:color w:val="000000"/>
          <w:sz w:val="32"/>
          <w:szCs w:val="32"/>
        </w:rPr>
        <w:t>张航燕</w:t>
      </w:r>
      <w:proofErr w:type="gramEnd"/>
      <w:r>
        <w:rPr>
          <w:rFonts w:ascii="仿宋" w:eastAsia="仿宋" w:hAnsi="仿宋" w:cs="仿宋" w:hint="eastAsia"/>
          <w:b/>
          <w:color w:val="000000"/>
          <w:sz w:val="32"/>
          <w:szCs w:val="32"/>
        </w:rPr>
        <w:t>，</w:t>
      </w:r>
      <w:r>
        <w:rPr>
          <w:rFonts w:ascii="仿宋" w:eastAsia="仿宋" w:hAnsi="仿宋" w:cs="仿宋" w:hint="eastAsia"/>
          <w:sz w:val="32"/>
          <w:szCs w:val="32"/>
        </w:rPr>
        <w:t>管理学博士，注册会计师。中国社会科学院工业经济研究所能源经济研究室副研究员，主要从事产业政策和工业经济运行方面的研究。在《经济与管理研究》等中文核心刊物发表过多篇论文，出版专著、合著及教材多部。参与国家社科基金重大招标项目、国家社科基金重点项目以及国家部委、地方政府、中央企业等委托课题共计30多项。产业蓝皮书摘要。</w:t>
      </w:r>
    </w:p>
    <w:p w:rsidR="006C533F" w:rsidRPr="00B871C3" w:rsidRDefault="006C533F" w:rsidP="00B871C3"/>
    <w:sectPr w:rsidR="006C533F" w:rsidRPr="00B871C3" w:rsidSect="00A721FE">
      <w:footerReference w:type="default" r:id="rId4"/>
      <w:pgSz w:w="11906" w:h="16838"/>
      <w:pgMar w:top="1701" w:right="1701" w:bottom="1701" w:left="1701" w:header="851" w:footer="992" w:gutter="0"/>
      <w:pgNumType w:fmt="numberInDash" w:start="2"/>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FE" w:rsidRDefault="00204099">
    <w:pPr>
      <w:pStyle w:val="a4"/>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A721FE" w:rsidRDefault="00204099">
                <w:pPr>
                  <w:pStyle w:val="a4"/>
                  <w:rPr>
                    <w:rStyle w:val="a5"/>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B871C3">
                  <w:rPr>
                    <w:rStyle w:val="a5"/>
                    <w:noProof/>
                    <w:sz w:val="24"/>
                    <w:szCs w:val="24"/>
                  </w:rPr>
                  <w:t>- 5 -</w:t>
                </w:r>
                <w:r>
                  <w:rPr>
                    <w:rStyle w:val="a5"/>
                    <w:sz w:val="24"/>
                    <w:szCs w:val="2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BC3F22"/>
    <w:rsid w:val="000A15C6"/>
    <w:rsid w:val="00204099"/>
    <w:rsid w:val="004A4BB4"/>
    <w:rsid w:val="006C533F"/>
    <w:rsid w:val="00B871C3"/>
    <w:rsid w:val="00BC3F22"/>
    <w:rsid w:val="00FC0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A15C6"/>
    <w:rPr>
      <w:color w:val="0000FF"/>
      <w:u w:val="single"/>
    </w:rPr>
  </w:style>
  <w:style w:type="paragraph" w:styleId="a4">
    <w:name w:val="footer"/>
    <w:basedOn w:val="a"/>
    <w:link w:val="Char"/>
    <w:unhideWhenUsed/>
    <w:qFormat/>
    <w:rsid w:val="00B871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4"/>
    <w:qFormat/>
    <w:rsid w:val="00B871C3"/>
    <w:rPr>
      <w:sz w:val="18"/>
      <w:szCs w:val="18"/>
    </w:rPr>
  </w:style>
  <w:style w:type="character" w:styleId="a5">
    <w:name w:val="page number"/>
    <w:basedOn w:val="a0"/>
    <w:qFormat/>
    <w:rsid w:val="00B871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DF5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1770</Characters>
  <Application>Microsoft Office Word</Application>
  <DocSecurity>0</DocSecurity>
  <Lines>14</Lines>
  <Paragraphs>4</Paragraphs>
  <ScaleCrop>false</ScaleCrop>
  <Company>欧洲研究所</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C719</dc:creator>
  <cp:lastModifiedBy>C719</cp:lastModifiedBy>
  <cp:revision>2</cp:revision>
  <dcterms:created xsi:type="dcterms:W3CDTF">2018-05-10T01:19:00Z</dcterms:created>
  <dcterms:modified xsi:type="dcterms:W3CDTF">2018-05-10T01:19:00Z</dcterms:modified>
</cp:coreProperties>
</file>